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9F77" w14:textId="77777777" w:rsidR="004F0FC3" w:rsidRDefault="003E7958" w:rsidP="003E795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MHU Academic Integrity Program Report</w:t>
      </w:r>
    </w:p>
    <w:p w14:paraId="598361BC" w14:textId="77777777" w:rsidR="003E7958" w:rsidRDefault="003E7958" w:rsidP="003E7958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 February 2019</w:t>
      </w:r>
    </w:p>
    <w:p w14:paraId="20494A68" w14:textId="77777777" w:rsidR="003E7958" w:rsidRDefault="003E7958" w:rsidP="003E7958">
      <w:pPr>
        <w:pStyle w:val="NoSpacing"/>
        <w:rPr>
          <w:b/>
        </w:rPr>
      </w:pPr>
    </w:p>
    <w:p w14:paraId="36B83AD8" w14:textId="77777777" w:rsidR="003E7958" w:rsidRDefault="003E7958" w:rsidP="003E7958">
      <w:pPr>
        <w:pStyle w:val="NoSpacing"/>
        <w:rPr>
          <w:b/>
        </w:rPr>
      </w:pPr>
      <w:r>
        <w:rPr>
          <w:b/>
        </w:rPr>
        <w:t>The following are data about the Academic Integrity Program:</w:t>
      </w:r>
    </w:p>
    <w:p w14:paraId="54B639BF" w14:textId="77777777" w:rsidR="003E7958" w:rsidRDefault="003E7958" w:rsidP="003E7958">
      <w:pPr>
        <w:pStyle w:val="NoSpacing"/>
        <w:rPr>
          <w:b/>
        </w:rPr>
      </w:pPr>
    </w:p>
    <w:p w14:paraId="6DD246F3" w14:textId="77777777" w:rsidR="00F66DCD" w:rsidRDefault="003E7958" w:rsidP="003E7958">
      <w:pPr>
        <w:pStyle w:val="NoSpacing"/>
      </w:pPr>
      <w:r>
        <w:t xml:space="preserve">The AI Program began in the Spring of 2016. Since then (6 semesters, S2016-F2018) 133 AI reports have been filed.  </w:t>
      </w:r>
    </w:p>
    <w:p w14:paraId="36F8CE11" w14:textId="77777777" w:rsidR="00F66DCD" w:rsidRDefault="00F66DCD" w:rsidP="003E7958">
      <w:pPr>
        <w:pStyle w:val="NoSpacing"/>
        <w:rPr>
          <w:b/>
        </w:rPr>
      </w:pPr>
    </w:p>
    <w:p w14:paraId="02062A56" w14:textId="5DAF234F" w:rsidR="00F66DCD" w:rsidRDefault="005E2659" w:rsidP="003E7958">
      <w:pPr>
        <w:pStyle w:val="NoSpacing"/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1BDEBFB" wp14:editId="2F87B315">
            <wp:simplePos x="0" y="0"/>
            <wp:positionH relativeFrom="column">
              <wp:posOffset>2345049</wp:posOffset>
            </wp:positionH>
            <wp:positionV relativeFrom="paragraph">
              <wp:posOffset>1064509</wp:posOffset>
            </wp:positionV>
            <wp:extent cx="3704734" cy="2597085"/>
            <wp:effectExtent l="0" t="0" r="16510" b="698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DCD">
        <w:rPr>
          <w:b/>
        </w:rPr>
        <w:t xml:space="preserve">Violations: </w:t>
      </w:r>
      <w:r w:rsidR="003E7958">
        <w:t>43 (32%) were Minor Violations; 89 (67%) were Standard Violations; and 2 (</w:t>
      </w:r>
      <w:r w:rsidR="00F66DCD">
        <w:t>&lt;</w:t>
      </w:r>
      <w:r w:rsidR="003E7958">
        <w:t xml:space="preserve">2%) were Major Violations. One of the major violations resulted in expulsion and the other in suspension for one semester. The majority (47%) were for plagiarism; 38% involved students sharing or copying work; 10% were for cheating on an exam; and the remaining 5% involved minor infractions, mostly related to improper or lack of citations. </w:t>
      </w:r>
    </w:p>
    <w:p w14:paraId="4192D5A5" w14:textId="22EA7195" w:rsidR="00F66DCD" w:rsidRDefault="005E2659" w:rsidP="003E7958">
      <w:pPr>
        <w:pStyle w:val="NoSpacing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A7A3BF3" wp14:editId="5BAC3016">
            <wp:simplePos x="0" y="0"/>
            <wp:positionH relativeFrom="column">
              <wp:posOffset>-914400</wp:posOffset>
            </wp:positionH>
            <wp:positionV relativeFrom="paragraph">
              <wp:posOffset>181761</wp:posOffset>
            </wp:positionV>
            <wp:extent cx="3308350" cy="2516505"/>
            <wp:effectExtent l="0" t="0" r="6350" b="1079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1B01D2" w14:textId="3B0F2D98" w:rsidR="00F66DCD" w:rsidRDefault="00F66DCD" w:rsidP="003E7958">
      <w:pPr>
        <w:pStyle w:val="NoSpacing"/>
        <w:rPr>
          <w:b/>
        </w:rPr>
      </w:pPr>
    </w:p>
    <w:p w14:paraId="5C21AED4" w14:textId="7934A67E" w:rsidR="00F66DCD" w:rsidRDefault="005E2659" w:rsidP="003E7958">
      <w:pPr>
        <w:pStyle w:val="NoSpacing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CABDCFD" wp14:editId="05AF5B1D">
            <wp:simplePos x="0" y="0"/>
            <wp:positionH relativeFrom="column">
              <wp:posOffset>3223967</wp:posOffset>
            </wp:positionH>
            <wp:positionV relativeFrom="paragraph">
              <wp:posOffset>38040</wp:posOffset>
            </wp:positionV>
            <wp:extent cx="3167380" cy="3007151"/>
            <wp:effectExtent l="0" t="0" r="7620" b="15875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0066B" w14:textId="04A997E4" w:rsidR="00F66DCD" w:rsidRDefault="00F66DCD" w:rsidP="003E7958">
      <w:pPr>
        <w:pStyle w:val="NoSpacing"/>
        <w:rPr>
          <w:b/>
        </w:rPr>
      </w:pPr>
    </w:p>
    <w:p w14:paraId="4B0328FD" w14:textId="05860CBE" w:rsidR="003E7958" w:rsidRDefault="00F66DCD" w:rsidP="003E7958">
      <w:pPr>
        <w:pStyle w:val="NoSpacing"/>
        <w:rPr>
          <w:b/>
        </w:rPr>
      </w:pPr>
      <w:r>
        <w:rPr>
          <w:b/>
        </w:rPr>
        <w:t xml:space="preserve">Sanctions: </w:t>
      </w:r>
      <w:r w:rsidR="003E7958">
        <w:t xml:space="preserve">The majority (67%) of sanctions issued resulted in a 0 on the assignment/exam/paper; </w:t>
      </w:r>
      <w:r w:rsidR="00443D83">
        <w:t xml:space="preserve">17% received partial credit; and the remaining (17%) were opportunities for resubmission or no sanction. </w:t>
      </w:r>
      <w:r w:rsidR="003E7958">
        <w:t xml:space="preserve"> </w:t>
      </w:r>
    </w:p>
    <w:p w14:paraId="53483DF6" w14:textId="3966F833" w:rsidR="00F66DCD" w:rsidRDefault="00F66DCD" w:rsidP="003E7958">
      <w:pPr>
        <w:pStyle w:val="NoSpacing"/>
        <w:rPr>
          <w:b/>
        </w:rPr>
      </w:pPr>
    </w:p>
    <w:p w14:paraId="157DEE39" w14:textId="3DF77E4A" w:rsidR="00F66DCD" w:rsidRDefault="00F66DCD" w:rsidP="003E7958">
      <w:pPr>
        <w:pStyle w:val="NoSpacing"/>
        <w:rPr>
          <w:b/>
        </w:rPr>
      </w:pPr>
    </w:p>
    <w:p w14:paraId="1B28AABF" w14:textId="77777777" w:rsidR="00F66DCD" w:rsidRDefault="00F66DCD" w:rsidP="003E7958">
      <w:pPr>
        <w:pStyle w:val="NoSpacing"/>
        <w:rPr>
          <w:b/>
        </w:rPr>
      </w:pPr>
    </w:p>
    <w:p w14:paraId="022B110C" w14:textId="77777777" w:rsidR="00F66DCD" w:rsidRDefault="00F66DCD" w:rsidP="003E7958">
      <w:pPr>
        <w:pStyle w:val="NoSpacing"/>
        <w:rPr>
          <w:b/>
        </w:rPr>
      </w:pPr>
    </w:p>
    <w:p w14:paraId="49399A8D" w14:textId="77777777" w:rsidR="00F66DCD" w:rsidRDefault="00F66DCD" w:rsidP="003E7958">
      <w:pPr>
        <w:pStyle w:val="NoSpacing"/>
        <w:rPr>
          <w:b/>
        </w:rPr>
      </w:pPr>
    </w:p>
    <w:p w14:paraId="7AC69228" w14:textId="77777777" w:rsidR="005E2659" w:rsidRDefault="005E2659">
      <w:pPr>
        <w:rPr>
          <w:b/>
        </w:rPr>
      </w:pPr>
      <w:r>
        <w:rPr>
          <w:b/>
        </w:rPr>
        <w:br w:type="page"/>
      </w:r>
    </w:p>
    <w:p w14:paraId="41EAFEF9" w14:textId="19194DB3" w:rsidR="00F66DCD" w:rsidRDefault="00F66DCD" w:rsidP="003E7958">
      <w:pPr>
        <w:pStyle w:val="NoSpacing"/>
      </w:pPr>
      <w:r>
        <w:rPr>
          <w:b/>
        </w:rPr>
        <w:lastRenderedPageBreak/>
        <w:t xml:space="preserve">Appeals: </w:t>
      </w:r>
      <w:r>
        <w:t xml:space="preserve">10 appeals (8 Standard; 2 Minor) were filed.  Appeal outcomes: </w:t>
      </w:r>
      <w:proofErr w:type="gramStart"/>
      <w:r>
        <w:t>the</w:t>
      </w:r>
      <w:proofErr w:type="gramEnd"/>
      <w:r>
        <w:t xml:space="preserve"> Violations/Sanctions of 5 cases were upheld; in 2 cases, the board ruled that the student did not violate Academic Integrity; in 2 cases the board upheld the violation, but ruled the sanction was not appropriate; in 1 case the board lowered the violation from a Standard to a Minor, but the sanction was upheld.</w:t>
      </w:r>
    </w:p>
    <w:p w14:paraId="6F446893" w14:textId="77777777" w:rsidR="00F66DCD" w:rsidRDefault="00F66DCD" w:rsidP="003E7958">
      <w:pPr>
        <w:pStyle w:val="NoSpacing"/>
      </w:pPr>
    </w:p>
    <w:p w14:paraId="2E6CD29A" w14:textId="4985C8A7" w:rsidR="00F66DCD" w:rsidRDefault="000A72EA" w:rsidP="003E795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F90E7" wp14:editId="1BF79710">
                <wp:simplePos x="0" y="0"/>
                <wp:positionH relativeFrom="column">
                  <wp:posOffset>3119847</wp:posOffset>
                </wp:positionH>
                <wp:positionV relativeFrom="paragraph">
                  <wp:posOffset>768985</wp:posOffset>
                </wp:positionV>
                <wp:extent cx="2318882" cy="1885361"/>
                <wp:effectExtent l="0" t="0" r="571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882" cy="18853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noFill/>
                        </a:ln>
                      </wps:spPr>
                      <wps:txbx>
                        <w:txbxContent>
                          <w:p w14:paraId="2EED4829" w14:textId="77777777" w:rsidR="000A72EA" w:rsidRDefault="000A72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6F90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5.65pt;margin-top:60.55pt;width:182.6pt;height:148.4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" fillcolor="white [3201]" stroked="f" strokeweight="0">
                <v:textbox>
                  <w:txbxContent>
                    <w:p w14:paraId="2EED4829" w14:textId="77777777" w:rsidR="000A72EA" w:rsidRDefault="000A72EA"/>
                  </w:txbxContent>
                </v:textbox>
              </v:shape>
            </w:pict>
          </mc:Fallback>
        </mc:AlternateContent>
      </w:r>
      <w:r w:rsidR="007C32AE">
        <w:rPr>
          <w:noProof/>
        </w:rPr>
        <w:drawing>
          <wp:inline distT="0" distB="0" distL="0" distR="0" wp14:anchorId="169EBC04" wp14:editId="7E292170">
            <wp:extent cx="5486400" cy="3200400"/>
            <wp:effectExtent l="0" t="0" r="1270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FD839E2" w14:textId="77777777" w:rsidR="00F66DCD" w:rsidRDefault="00F66DCD" w:rsidP="003E7958">
      <w:pPr>
        <w:pStyle w:val="NoSpacing"/>
      </w:pPr>
      <w:bookmarkStart w:id="0" w:name="_GoBack"/>
      <w:bookmarkEnd w:id="0"/>
    </w:p>
    <w:p w14:paraId="45316812" w14:textId="77777777" w:rsidR="00F66DCD" w:rsidRDefault="00F66DCD" w:rsidP="003E7958">
      <w:pPr>
        <w:pStyle w:val="NoSpacing"/>
      </w:pPr>
    </w:p>
    <w:p w14:paraId="137253A2" w14:textId="77777777" w:rsidR="00F66DCD" w:rsidRDefault="00F66DCD" w:rsidP="003E7958">
      <w:pPr>
        <w:pStyle w:val="NoSpacing"/>
      </w:pPr>
    </w:p>
    <w:p w14:paraId="6E24648B" w14:textId="26B59473" w:rsidR="00C54A7E" w:rsidRDefault="00F66DCD" w:rsidP="003E7958">
      <w:pPr>
        <w:pStyle w:val="NoSpacing"/>
      </w:pPr>
      <w:r>
        <w:rPr>
          <w:b/>
        </w:rPr>
        <w:t xml:space="preserve">Faculty Participation: </w:t>
      </w:r>
      <w:r>
        <w:t xml:space="preserve"> 35 faculty members (27 FT; 8 adjunct) filed AI reports</w:t>
      </w:r>
      <w:r w:rsidR="007678E3">
        <w:t>. Based on the number of FT faculty (99) listed in this AY Catalog, 27% of faculty submitted AI reports.</w:t>
      </w:r>
      <w:r w:rsidR="00C54A7E">
        <w:t xml:space="preserve"> Half of all reports have been filed by four faculty members.</w:t>
      </w:r>
    </w:p>
    <w:p w14:paraId="7094CDA8" w14:textId="1F0CB55A" w:rsidR="00C54A7E" w:rsidRDefault="005E2659" w:rsidP="003E7958">
      <w:pPr>
        <w:pStyle w:val="NoSpacing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92264F3" wp14:editId="0E1B6FBA">
            <wp:simplePos x="0" y="0"/>
            <wp:positionH relativeFrom="column">
              <wp:posOffset>3016250</wp:posOffset>
            </wp:positionH>
            <wp:positionV relativeFrom="paragraph">
              <wp:posOffset>126365</wp:posOffset>
            </wp:positionV>
            <wp:extent cx="3826510" cy="2808605"/>
            <wp:effectExtent l="0" t="0" r="0" b="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7215" behindDoc="0" locked="0" layoutInCell="1" allowOverlap="1" wp14:anchorId="7AEFBE26" wp14:editId="283E8264">
            <wp:simplePos x="0" y="0"/>
            <wp:positionH relativeFrom="column">
              <wp:posOffset>-556784</wp:posOffset>
            </wp:positionH>
            <wp:positionV relativeFrom="paragraph">
              <wp:posOffset>267329</wp:posOffset>
            </wp:positionV>
            <wp:extent cx="4138295" cy="2743200"/>
            <wp:effectExtent l="0" t="0" r="1905" b="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F2035" w14:textId="7444839C" w:rsidR="00F66DCD" w:rsidRPr="00F66DCD" w:rsidRDefault="00F66DCD" w:rsidP="003E7958">
      <w:pPr>
        <w:pStyle w:val="NoSpacing"/>
      </w:pPr>
    </w:p>
    <w:sectPr w:rsidR="00F66DCD" w:rsidRPr="00F66DCD" w:rsidSect="005E265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958"/>
    <w:rsid w:val="0006585E"/>
    <w:rsid w:val="000A72EA"/>
    <w:rsid w:val="00117694"/>
    <w:rsid w:val="003E7958"/>
    <w:rsid w:val="004250D3"/>
    <w:rsid w:val="00443D83"/>
    <w:rsid w:val="004E747D"/>
    <w:rsid w:val="005B06A2"/>
    <w:rsid w:val="005E2659"/>
    <w:rsid w:val="005F1D91"/>
    <w:rsid w:val="007041E4"/>
    <w:rsid w:val="00724F6B"/>
    <w:rsid w:val="007678E3"/>
    <w:rsid w:val="007C32AE"/>
    <w:rsid w:val="008D7200"/>
    <w:rsid w:val="009E0E91"/>
    <w:rsid w:val="00B6447F"/>
    <w:rsid w:val="00B873C3"/>
    <w:rsid w:val="00C07B0E"/>
    <w:rsid w:val="00C33E0B"/>
    <w:rsid w:val="00C54A7E"/>
    <w:rsid w:val="00C95F4E"/>
    <w:rsid w:val="00DE0EC0"/>
    <w:rsid w:val="00F03AA5"/>
    <w:rsid w:val="00F3309E"/>
    <w:rsid w:val="00F66DCD"/>
    <w:rsid w:val="00F7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C8779"/>
  <w14:defaultImageDpi w14:val="32767"/>
  <w15:chartTrackingRefBased/>
  <w15:docId w15:val="{FA241D32-7723-634D-BEC1-ACC3558A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theme" Target="theme/theme1.xml"/><Relationship Id="rId5" Type="http://schemas.openxmlformats.org/officeDocument/2006/relationships/chart" Target="charts/chart2.xml"/><Relationship Id="rId10" Type="http://schemas.openxmlformats.org/officeDocument/2006/relationships/fontTable" Target="fontTable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frequency of reports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frequency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0853616729516628E-2"/>
                  <c:y val="-9.293225727561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3F8-2444-8E8D-4D4C101D47DF}"/>
                </c:ext>
              </c:extLst>
            </c:dLbl>
            <c:dLbl>
              <c:idx val="1"/>
              <c:layout>
                <c:manualLayout>
                  <c:x val="-6.5135413095646216E-2"/>
                  <c:y val="-5.38028857911470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F8-2444-8E8D-4D4C101D47DF}"/>
                </c:ext>
              </c:extLst>
            </c:dLbl>
            <c:dLbl>
              <c:idx val="2"/>
              <c:layout>
                <c:manualLayout>
                  <c:x val="-4.7994514912581485E-2"/>
                  <c:y val="-5.343315944641182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3F8-2444-8E8D-4D4C101D47DF}"/>
                </c:ext>
              </c:extLst>
            </c:dLbl>
            <c:dLbl>
              <c:idx val="3"/>
              <c:layout>
                <c:manualLayout>
                  <c:x val="-5.4850874185807273E-2"/>
                  <c:y val="-6.35852286622646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F8-2444-8E8D-4D4C101D47DF}"/>
                </c:ext>
              </c:extLst>
            </c:dLbl>
            <c:dLbl>
              <c:idx val="4"/>
              <c:layout>
                <c:manualLayout>
                  <c:x val="-5.1422694549194375E-2"/>
                  <c:y val="-5.380288579114698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F8-2444-8E8D-4D4C101D47DF}"/>
                </c:ext>
              </c:extLst>
            </c:dLbl>
            <c:dLbl>
              <c:idx val="5"/>
              <c:layout>
                <c:manualLayout>
                  <c:x val="-5.1422694549194375E-2"/>
                  <c:y val="-7.3367571533382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F8-2444-8E8D-4D4C101D47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S16</c:v>
                </c:pt>
                <c:pt idx="1">
                  <c:v>F16</c:v>
                </c:pt>
                <c:pt idx="2">
                  <c:v>S17</c:v>
                </c:pt>
                <c:pt idx="3">
                  <c:v>F17</c:v>
                </c:pt>
                <c:pt idx="4">
                  <c:v>S18</c:v>
                </c:pt>
                <c:pt idx="5">
                  <c:v>F18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</c:v>
                </c:pt>
                <c:pt idx="1">
                  <c:v>17</c:v>
                </c:pt>
                <c:pt idx="2">
                  <c:v>27</c:v>
                </c:pt>
                <c:pt idx="3">
                  <c:v>24</c:v>
                </c:pt>
                <c:pt idx="4">
                  <c:v>35</c:v>
                </c:pt>
                <c:pt idx="5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3F8-2444-8E8D-4D4C101D4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55659711"/>
        <c:axId val="1555661391"/>
      </c:lineChart>
      <c:catAx>
        <c:axId val="15556597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55661391"/>
        <c:crosses val="autoZero"/>
        <c:auto val="1"/>
        <c:lblAlgn val="ctr"/>
        <c:lblOffset val="100"/>
        <c:noMultiLvlLbl val="0"/>
      </c:catAx>
      <c:valAx>
        <c:axId val="1555661391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5565971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Level of violations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0A2F-4242-9525-0EB1C35B0E2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A2F-4242-9525-0EB1C35B0E2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A2F-4242-9525-0EB1C35B0E29}"/>
              </c:ext>
            </c:extLst>
          </c:dPt>
          <c:dLbls>
            <c:dLbl>
              <c:idx val="0"/>
              <c:layout>
                <c:manualLayout>
                  <c:x val="-5.9684904222844275E-2"/>
                  <c:y val="0.13634178169402195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2F-4242-9525-0EB1C35B0E29}"/>
                </c:ext>
              </c:extLst>
            </c:dLbl>
            <c:dLbl>
              <c:idx val="1"/>
              <c:layout>
                <c:manualLayout>
                  <c:x val="0.17384578876195672"/>
                  <c:y val="-0.23685977937855585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67542732782201"/>
                      <c:h val="0.244618230442617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A2F-4242-9525-0EB1C35B0E29}"/>
                </c:ext>
              </c:extLst>
            </c:dLbl>
            <c:dLbl>
              <c:idx val="2"/>
              <c:layout>
                <c:manualLayout>
                  <c:x val="2.4822840025565266E-3"/>
                  <c:y val="0.1507232452461725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A2F-4242-9525-0EB1C35B0E2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Minor</c:v>
                </c:pt>
                <c:pt idx="1">
                  <c:v>Standard</c:v>
                </c:pt>
                <c:pt idx="2">
                  <c:v>Major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43</c:v>
                </c:pt>
                <c:pt idx="1">
                  <c:v>89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2F-4242-9525-0EB1C35B0E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Sanctions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B11-B341-988D-39983397146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B11-B341-988D-3998339714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B11-B341-988D-399833971465}"/>
              </c:ext>
            </c:extLst>
          </c:dPt>
          <c:dLbls>
            <c:dLbl>
              <c:idx val="0"/>
              <c:layout>
                <c:manualLayout>
                  <c:x val="-0.19537819901622161"/>
                  <c:y val="-0.25094047510164724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11-B341-988D-399833971465}"/>
                </c:ext>
              </c:extLst>
            </c:dLbl>
            <c:dLbl>
              <c:idx val="1"/>
              <c:layout>
                <c:manualLayout>
                  <c:x val="0.14177916266152207"/>
                  <c:y val="-0.3339494872070999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C0071E9-4977-2C44-8AF0-D1AE4A3EF31C}" type="CATEGORYNAME">
                      <a:rPr lang="en-US" sz="1200" baseline="0"/>
                      <a:pPr>
                        <a:defRPr sz="1200"/>
                      </a:pPr>
                      <a:t>[CATEGORY NAME]</a:t>
                    </a:fld>
                    <a:r>
                      <a:rPr lang="en-US" sz="1200" baseline="0"/>
                      <a:t>
17%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2877232925824"/>
                      <c:h val="0.2193849129351676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B11-B341-988D-399833971465}"/>
                </c:ext>
              </c:extLst>
            </c:dLbl>
            <c:dLbl>
              <c:idx val="2"/>
              <c:layout>
                <c:manualLayout>
                  <c:x val="-8.010106144510605E-2"/>
                  <c:y val="0.40594999542691801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426623897353644"/>
                      <c:h val="0.260190073917634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B11-B341-988D-3998339714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No credit</c:v>
                </c:pt>
                <c:pt idx="1">
                  <c:v>Partial Credit</c:v>
                </c:pt>
                <c:pt idx="2">
                  <c:v>Resubmit or none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89</c:v>
                </c:pt>
                <c:pt idx="1">
                  <c:v>22</c:v>
                </c:pt>
                <c:pt idx="2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11-B341-988D-3998339714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How</a:t>
            </a:r>
            <a:r>
              <a:rPr lang="en-US" baseline="0"/>
              <a:t> common are appeals?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ofPieChart>
        <c:ofPieType val="pie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Reports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E0F-944F-B5BF-F0C9F55EE29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E0F-944F-B5BF-F0C9F55EE29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0F-944F-B5BF-F0C9F55EE298}"/>
              </c:ext>
            </c:extLst>
          </c:dPt>
          <c:dLbls>
            <c:dLbl>
              <c:idx val="0"/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0F-944F-B5BF-F0C9F55EE298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0F-944F-B5BF-F0C9F55EE298}"/>
                </c:ext>
              </c:extLst>
            </c:dLbl>
            <c:dLbl>
              <c:idx val="2"/>
              <c:layout>
                <c:manualLayout>
                  <c:x val="-2.317457713619131E-3"/>
                  <c:y val="4.414916885389326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200" b="0" i="0" u="none" strike="noStrike" kern="1200" baseline="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rPr>
                      <a:t>Appeal</a:t>
                    </a:r>
                    <a:endParaRPr lang="en-US" baseline="0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</a:endParaRPr>
                  </a:p>
                  <a:p>
                    <a:pPr>
                      <a:defRPr sz="12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defRPr>
                    </a:pPr>
                    <a:fld id="{BE769F08-A2C7-864E-8729-643076C51BCC}" type="VALUE">
                      <a:rPr lang="en-US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rPr>
                      <a:pPr>
                        <a:defRPr sz="12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defRPr>
                      </a:pPr>
                      <a:t>[VALUE]</a:t>
                    </a:fld>
                    <a:endParaRPr lang="en-US" baseline="0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</a:endParaRPr>
                  </a:p>
                  <a:p>
                    <a:pPr>
                      <a:defRPr sz="12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defRPr>
                    </a:pPr>
                    <a:fld id="{455ACA63-477F-5548-8275-EC0A40B18187}" type="PERCENTAGE">
                      <a:rPr lang="en-US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</a:rPr>
                      <a:pPr>
                        <a:defRPr sz="1200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</a:defRPr>
                      </a:pPr>
                      <a:t>[PERCENTAGE]</a:t>
                    </a:fld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9.8356481481481461E-2"/>
                      <c:h val="0.21944444444444441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E0F-944F-B5BF-F0C9F55EE2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No appeal</c:v>
                </c:pt>
                <c:pt idx="1">
                  <c:v>Appeal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123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0F-944F-B5BF-F0C9F55EE2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gapWidth val="100"/>
        <c:secondPieSize val="75"/>
      </c:of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Frequency of reports by faculty member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E4-CD47-8D7D-55E5D67464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E4-CD47-8D7D-55E5D67464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E4-CD47-8D7D-55E5D6746468}"/>
              </c:ext>
            </c:extLst>
          </c:dPt>
          <c:dLbls>
            <c:dLbl>
              <c:idx val="0"/>
              <c:layout>
                <c:manualLayout>
                  <c:x val="-5.509772612641807E-2"/>
                  <c:y val="1.1019705512167071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4-CD47-8D7D-55E5D6746468}"/>
                </c:ext>
              </c:extLst>
            </c:dLbl>
            <c:dLbl>
              <c:idx val="1"/>
              <c:layout>
                <c:manualLayout>
                  <c:x val="6.1496407162623459E-2"/>
                  <c:y val="-9.886502978218116E-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0894261350421143"/>
                      <c:h val="0.305299606032176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BE4-CD47-8D7D-55E5D6746468}"/>
                </c:ext>
              </c:extLst>
            </c:dLbl>
            <c:dLbl>
              <c:idx val="2"/>
              <c:layout>
                <c:manualLayout>
                  <c:x val="2.4822840025565266E-3"/>
                  <c:y val="0.1507232452461725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4-CD47-8D7D-55E5D67464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2"/>
                <c:pt idx="0">
                  <c:v>Four faculty members</c:v>
                </c:pt>
                <c:pt idx="1">
                  <c:v>everybody else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65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4-CD47-8D7D-55E5D67464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0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How many full-time faculty have filed a report?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45-8947-BA76-A99ED56F922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45-8947-BA76-A99ED56F922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45-8947-BA76-A99ED56F9222}"/>
              </c:ext>
            </c:extLst>
          </c:dPt>
          <c:dLbls>
            <c:dLbl>
              <c:idx val="0"/>
              <c:layout>
                <c:manualLayout>
                  <c:x val="-0.12006882254731834"/>
                  <c:y val="0.18663497644036239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045-8947-BA76-A99ED56F9222}"/>
                </c:ext>
              </c:extLst>
            </c:dLbl>
            <c:dLbl>
              <c:idx val="1"/>
              <c:layout>
                <c:manualLayout>
                  <c:x val="0.24138601718976865"/>
                  <c:y val="-0.1706678177777316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292877232925824"/>
                      <c:h val="0.219384912935167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045-8947-BA76-A99ED56F9222}"/>
                </c:ext>
              </c:extLst>
            </c:dLbl>
            <c:dLbl>
              <c:idx val="2"/>
              <c:layout>
                <c:manualLayout>
                  <c:x val="2.4822840025565266E-3"/>
                  <c:y val="0.15072324524617253"/>
                </c:manualLayout>
              </c:layout>
              <c:spPr>
                <a:solidFill>
                  <a:schemeClr val="bg1"/>
                </a:solidFill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45-8947-BA76-A99ED56F92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2"/>
                <c:pt idx="0">
                  <c:v>At least one report</c:v>
                </c:pt>
                <c:pt idx="1">
                  <c:v>no reports</c:v>
                </c:pt>
              </c:strCache>
            </c:strRef>
          </c:cat>
          <c:val>
            <c:numRef>
              <c:f>Sheet1!$B$2:$B$4</c:f>
              <c:numCache>
                <c:formatCode>0</c:formatCode>
                <c:ptCount val="3"/>
                <c:pt idx="0">
                  <c:v>27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045-8947-BA76-A99ED56F9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1247</Characters>
  <Application>Microsoft Office Word</Application>
  <DocSecurity>0</DocSecurity>
  <Lines>40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Brett Johnson</cp:lastModifiedBy>
  <cp:revision>2</cp:revision>
  <cp:lastPrinted>2019-02-06T20:23:00Z</cp:lastPrinted>
  <dcterms:created xsi:type="dcterms:W3CDTF">2019-02-06T20:56:00Z</dcterms:created>
  <dcterms:modified xsi:type="dcterms:W3CDTF">2019-02-06T20:56:00Z</dcterms:modified>
</cp:coreProperties>
</file>